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  <w:szCs w:val="44"/>
        </w:rPr>
        <w:t>年沈阳师范大学先进团支部申报表</w:t>
      </w:r>
    </w:p>
    <w:p>
      <w:pPr>
        <w:jc w:val="center"/>
        <w:rPr>
          <w:rFonts w:hint="eastAsia"/>
          <w:sz w:val="18"/>
        </w:rPr>
      </w:pPr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22"/>
        <w:gridCol w:w="1110"/>
        <w:gridCol w:w="1432"/>
        <w:gridCol w:w="957"/>
        <w:gridCol w:w="153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 支 部 名 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团支部书记姓名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团员总数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团青比例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2962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221A"/>
    <w:rsid w:val="0D02221A"/>
    <w:rsid w:val="1AB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2021-12-16T08:18:00Z</dcterms:created>
  <dc:creator>萌萌林……</dc:creator>
  <cp:lastModifiedBy>萌萌林……</cp:lastModifiedBy>
  <dcterms:modified xsi:type="dcterms:W3CDTF">2021-12-17T02:12:27Z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17038FFA20854DDE8711ABD036153787</vt:lpwstr>
  </property>
</Properties>
</file>